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0FA" w:rsidRDefault="006250FA" w:rsidP="006250FA">
      <w:pPr>
        <w:pStyle w:val="4"/>
        <w:shd w:val="clear" w:color="auto" w:fill="FFFFFF"/>
        <w:spacing w:before="0" w:beforeAutospacing="0" w:after="0" w:afterAutospacing="0" w:line="525" w:lineRule="atLeast"/>
        <w:jc w:val="center"/>
        <w:rPr>
          <w:rFonts w:ascii="微软雅黑" w:eastAsia="微软雅黑"/>
          <w:b w:val="0"/>
          <w:bCs w:val="0"/>
          <w:color w:val="C9190B"/>
          <w:sz w:val="39"/>
          <w:szCs w:val="39"/>
        </w:rPr>
      </w:pPr>
      <w:r>
        <w:rPr>
          <w:rFonts w:ascii="微软雅黑" w:eastAsia="微软雅黑" w:hint="eastAsia"/>
          <w:b w:val="0"/>
          <w:bCs w:val="0"/>
          <w:color w:val="C9190B"/>
          <w:sz w:val="39"/>
          <w:szCs w:val="39"/>
        </w:rPr>
        <w:t>中共仙游县委 仙游县人民政府关于加快教育发展建设教育强县的实施意见</w:t>
      </w:r>
    </w:p>
    <w:p w:rsidR="006250FA" w:rsidRPr="006250FA" w:rsidRDefault="006250FA" w:rsidP="006250FA">
      <w:pPr>
        <w:widowControl/>
        <w:shd w:val="clear" w:color="auto" w:fill="F5F5F5"/>
        <w:spacing w:line="330" w:lineRule="atLeast"/>
        <w:jc w:val="center"/>
        <w:rPr>
          <w:rFonts w:ascii="宋体" w:hAnsi="宋体" w:cs="宋体"/>
          <w:color w:val="9A9A9A"/>
          <w:kern w:val="0"/>
          <w:sz w:val="18"/>
          <w:szCs w:val="18"/>
        </w:rPr>
      </w:pPr>
      <w:r w:rsidRPr="006250FA">
        <w:rPr>
          <w:rFonts w:ascii="宋体" w:hAnsi="宋体" w:cs="宋体" w:hint="eastAsia"/>
          <w:color w:val="9A9A9A"/>
          <w:kern w:val="0"/>
          <w:sz w:val="18"/>
          <w:szCs w:val="18"/>
        </w:rPr>
        <w:t>发布时间：</w:t>
      </w:r>
      <w:smartTag w:uri="urn:schemas-microsoft-com:office:smarttags" w:element="chsdate">
        <w:smartTagPr>
          <w:attr w:name="Year" w:val="2016"/>
          <w:attr w:name="Month" w:val="11"/>
          <w:attr w:name="Day" w:val="25"/>
          <w:attr w:name="IsLunarDate" w:val="False"/>
          <w:attr w:name="IsROCDate" w:val="False"/>
        </w:smartTagPr>
        <w:r w:rsidRPr="006250FA">
          <w:rPr>
            <w:rFonts w:ascii="宋体" w:hAnsi="宋体" w:cs="宋体" w:hint="eastAsia"/>
            <w:color w:val="9A9A9A"/>
            <w:kern w:val="0"/>
            <w:sz w:val="18"/>
            <w:szCs w:val="18"/>
          </w:rPr>
          <w:t>2016-11-25</w:t>
        </w:r>
      </w:smartTag>
      <w:r w:rsidRPr="006250FA">
        <w:rPr>
          <w:rFonts w:ascii="宋体" w:hAnsi="宋体" w:cs="宋体" w:hint="eastAsia"/>
          <w:color w:val="9A9A9A"/>
          <w:kern w:val="0"/>
          <w:sz w:val="18"/>
        </w:rPr>
        <w:t> </w:t>
      </w:r>
      <w:r w:rsidRPr="006250FA">
        <w:rPr>
          <w:rFonts w:ascii="宋体" w:hAnsi="宋体" w:cs="宋体" w:hint="eastAsia"/>
          <w:color w:val="9A9A9A"/>
          <w:kern w:val="0"/>
          <w:sz w:val="18"/>
          <w:szCs w:val="18"/>
        </w:rPr>
        <w:t>字号：【</w:t>
      </w:r>
      <w:r w:rsidRPr="006250FA">
        <w:rPr>
          <w:rFonts w:ascii="宋体" w:hAnsi="宋体" w:cs="宋体" w:hint="eastAsia"/>
          <w:color w:val="9A9A9A"/>
          <w:kern w:val="0"/>
          <w:sz w:val="18"/>
        </w:rPr>
        <w:t>大 </w:t>
      </w:r>
      <w:r w:rsidRPr="006250FA">
        <w:rPr>
          <w:rFonts w:ascii="宋体" w:hAnsi="宋体" w:cs="宋体" w:hint="eastAsia"/>
          <w:color w:val="9A9A9A"/>
          <w:kern w:val="0"/>
          <w:sz w:val="20"/>
        </w:rPr>
        <w:t>中</w:t>
      </w:r>
      <w:r w:rsidRPr="006250FA">
        <w:rPr>
          <w:rFonts w:ascii="宋体" w:hAnsi="宋体" w:cs="宋体" w:hint="eastAsia"/>
          <w:color w:val="9A9A9A"/>
          <w:kern w:val="0"/>
          <w:sz w:val="18"/>
        </w:rPr>
        <w:t> </w:t>
      </w:r>
      <w:r w:rsidRPr="006250FA">
        <w:rPr>
          <w:rFonts w:ascii="宋体" w:hAnsi="宋体" w:cs="宋体" w:hint="eastAsia"/>
          <w:b/>
          <w:bCs/>
          <w:color w:val="9A9A9A"/>
          <w:kern w:val="0"/>
          <w:sz w:val="18"/>
        </w:rPr>
        <w:t>小</w:t>
      </w:r>
      <w:r w:rsidRPr="006250FA">
        <w:rPr>
          <w:rFonts w:ascii="宋体" w:hAnsi="宋体" w:cs="宋体" w:hint="eastAsia"/>
          <w:color w:val="9A9A9A"/>
          <w:kern w:val="0"/>
          <w:sz w:val="18"/>
          <w:szCs w:val="18"/>
        </w:rPr>
        <w:t>】</w:t>
      </w:r>
    </w:p>
    <w:p w:rsidR="006250FA" w:rsidRPr="006250FA" w:rsidRDefault="006250FA" w:rsidP="006250FA">
      <w:pPr>
        <w:widowControl/>
        <w:shd w:val="clear" w:color="auto" w:fill="FFFFFF"/>
        <w:spacing w:line="480" w:lineRule="auto"/>
        <w:jc w:val="center"/>
        <w:rPr>
          <w:rFonts w:ascii="宋体" w:hAnsi="宋体" w:cs="宋体" w:hint="eastAsia"/>
          <w:color w:val="333333"/>
          <w:kern w:val="0"/>
          <w:sz w:val="24"/>
        </w:rPr>
      </w:pPr>
      <w:r w:rsidRPr="006250FA">
        <w:rPr>
          <w:rFonts w:ascii="宋体" w:hAnsi="宋体" w:cs="宋体" w:hint="eastAsia"/>
          <w:color w:val="333333"/>
          <w:kern w:val="0"/>
          <w:sz w:val="24"/>
        </w:rPr>
        <w:t>仙委〔2016〕75号 </w:t>
      </w:r>
    </w:p>
    <w:p w:rsidR="006250FA" w:rsidRPr="006250FA" w:rsidRDefault="006250FA" w:rsidP="006250FA">
      <w:pPr>
        <w:widowControl/>
        <w:shd w:val="clear" w:color="auto" w:fill="FFFFFF"/>
        <w:spacing w:line="480" w:lineRule="auto"/>
        <w:jc w:val="center"/>
        <w:rPr>
          <w:rFonts w:ascii="宋体" w:hAnsi="宋体" w:cs="宋体" w:hint="eastAsia"/>
          <w:color w:val="333333"/>
          <w:kern w:val="0"/>
          <w:sz w:val="24"/>
        </w:rPr>
      </w:pPr>
      <w:r w:rsidRPr="006250FA">
        <w:rPr>
          <w:rFonts w:ascii="宋体" w:hAnsi="宋体" w:cs="宋体" w:hint="eastAsia"/>
          <w:b/>
          <w:bCs/>
          <w:color w:val="333333"/>
          <w:kern w:val="0"/>
          <w:sz w:val="24"/>
        </w:rPr>
        <w:t>中共仙游县委 仙游县人民政府 </w:t>
      </w:r>
    </w:p>
    <w:p w:rsidR="006250FA" w:rsidRPr="006250FA" w:rsidRDefault="006250FA" w:rsidP="006250FA">
      <w:pPr>
        <w:widowControl/>
        <w:shd w:val="clear" w:color="auto" w:fill="FFFFFF"/>
        <w:spacing w:line="480" w:lineRule="auto"/>
        <w:jc w:val="center"/>
        <w:rPr>
          <w:rFonts w:ascii="宋体" w:hAnsi="宋体" w:cs="宋体" w:hint="eastAsia"/>
          <w:color w:val="333333"/>
          <w:kern w:val="0"/>
          <w:sz w:val="24"/>
        </w:rPr>
      </w:pPr>
      <w:r w:rsidRPr="006250FA">
        <w:rPr>
          <w:rFonts w:ascii="宋体" w:hAnsi="宋体" w:cs="宋体" w:hint="eastAsia"/>
          <w:b/>
          <w:bCs/>
          <w:color w:val="333333"/>
          <w:kern w:val="0"/>
          <w:sz w:val="24"/>
        </w:rPr>
        <w:t>关于加快教育发展建设教育强县的实施意见</w:t>
      </w:r>
      <w:r w:rsidRPr="006250FA">
        <w:rPr>
          <w:rFonts w:ascii="宋体" w:hAnsi="宋体" w:cs="宋体" w:hint="eastAsia"/>
          <w:color w:val="333333"/>
          <w:kern w:val="0"/>
          <w:sz w:val="24"/>
        </w:rPr>
        <w:t>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各乡镇党委、政府，各党工委、办事处，县直各单位：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为贯彻落实《国家中长期教育改革和发展规划纲要（2010-2020）》精神、《福建省人民政府办公厅转发省教育厅关于开展创建“教育强县”工作意见的通知》（闽政办〔2010〕13号）要求，推动我县教育事业科学发展跨越发展，全力建设教育强县，实现由教育大县向教育强县转变，特制定如下实施意见。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w:t>
      </w:r>
      <w:r w:rsidRPr="006250FA">
        <w:rPr>
          <w:rFonts w:ascii="宋体" w:hAnsi="宋体" w:cs="宋体" w:hint="eastAsia"/>
          <w:b/>
          <w:bCs/>
          <w:color w:val="333333"/>
          <w:kern w:val="0"/>
          <w:sz w:val="24"/>
        </w:rPr>
        <w:t>一、充分认识加快教育发展建设教育强县的重要意义，切实增强教育优先发展意识</w:t>
      </w:r>
      <w:r w:rsidRPr="006250FA">
        <w:rPr>
          <w:rFonts w:ascii="宋体" w:hAnsi="宋体" w:cs="宋体" w:hint="eastAsia"/>
          <w:color w:val="333333"/>
          <w:kern w:val="0"/>
          <w:sz w:val="24"/>
        </w:rPr>
        <w:t>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1.重要意义。教育对经济发展和社会进步具有基础性、先导性和全局性作用。县第十三次党代会提出，今后五年我县发展的总体目标是：冲刺经济十强、实现全面小康，全力打造工贸强县、文教强县、旅游强县。加快教育发展、建设教育强县是我县加快发展、科学发展、率先发展的必然要求。近年来，我县教育投入大幅增长，办学条件显著改善，教育改革逐步深化，办学水平不断提高，各类教育蓬勃发展，为经济发展、社会进步和民生改善作出了重大贡献。但总体看，我县教育发展水平与百万人口大县还不相称，与经济社会发展还不协调，与人民群众上好学的需求之间还有差距，存在教育观念落后、体制机制不活、资源配置不优、教育质量下滑等问题，制约了县域经济社会的发展。各级党委、政府务必从全局和战略的高度，充分认识加快教育发展建设教育强县是提升人民群众素质的根本途径，是加快富民强县的战略选择，是构建和谐仙游的重要内容，进一步增强教育优</w:t>
      </w:r>
      <w:r w:rsidRPr="006250FA">
        <w:rPr>
          <w:rFonts w:ascii="宋体" w:hAnsi="宋体" w:cs="宋体" w:hint="eastAsia"/>
          <w:color w:val="333333"/>
          <w:kern w:val="0"/>
          <w:sz w:val="24"/>
        </w:rPr>
        <w:lastRenderedPageBreak/>
        <w:t>先发展意识，增强加快教育改革和发展的紧迫感和责任感，促进全县教育事业又好又快发展，更好地为我县工贸文化旅游城市建设服务。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w:t>
      </w:r>
      <w:r w:rsidRPr="006250FA">
        <w:rPr>
          <w:rFonts w:ascii="宋体" w:hAnsi="宋体" w:cs="宋体" w:hint="eastAsia"/>
          <w:b/>
          <w:bCs/>
          <w:color w:val="333333"/>
          <w:kern w:val="0"/>
          <w:sz w:val="24"/>
        </w:rPr>
        <w:t>二、明确建设教育强县的指导思想、总体思路、目标任务和工作职责，坚持教育优先发展战略</w:t>
      </w:r>
      <w:r w:rsidRPr="006250FA">
        <w:rPr>
          <w:rFonts w:ascii="宋体" w:hAnsi="宋体" w:cs="宋体" w:hint="eastAsia"/>
          <w:color w:val="333333"/>
          <w:kern w:val="0"/>
          <w:sz w:val="24"/>
        </w:rPr>
        <w:t>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2.指导思想。以党的十八大和十八届三中、四中、五中全会及习近平总书记系列重要讲话精神为指导，以“办好让人民满意的教育”为根本出发点和落脚点，不断加大教育投入，加强队伍建设，改善办学条件，提升办学水平，提高教学质量，统筹城乡教育均衡发展，推进各类教育协调发展,为建设“经济强、百姓富、生态美、文化兴”的新仙游提供智力支撑和人才保障。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3.总体思路。按照“135”总体思路——即紧紧围绕1个总体目标：到2020年基本实现教育现代化。分“3个阶段”推进：第1个阶段，到2016年，全县完小以上学校全部配置“班班通”设备，教学点实现数字教育资源全覆盖；义务教育阶段学校全面完成标准化建设任务，县域义务教育实现基本均衡发展，并通过省级督导评估验收和国家级审核认定。第2个阶段，至2018年，全县学前教育基本实现优质普惠发展，义务教育基本实现高位均衡发展，每一个乡镇都要办好1-2所综合性优质学校。第3个阶段，至2020年，优质教育资源基本满足群众需求，“入好园”“上好学”难的问题得到根本解决。涵盖特殊教育、职业教育和终身教育在内的全县各级各类教育协调、均衡发展，基本实现“教育强县”目标。实施“5大工程”：体制机制改革创新工程、学校布局调整优化工程、办学条件全面改善工程、强师优师工程和办学品质提升工程，以教育领域综合改革为根本动力，以立德树人作为根本任务，全面推进教育的普及化、信息化和终身化，基本建立起与小康社会相适应的现代教育体系。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lastRenderedPageBreak/>
        <w:t xml:space="preserve">　　4.目标任务。通过5年努力，教育结构明显优化，资源配置科学合理，教育质量和办学效益显著提高，教育发展的主要指标位居全省中上水平，基本形成“发展均衡、优质高效、充满活力、人民满意”的教育发展新格局，与城镇化发展相协调，城区学生占比达到45%以上，人民群众上好学问题基本得到解决，群众满意度显著提升，全面建成教育强县,重振仙游教育雄风。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经过3-5年拼搏，普通高中教育资源进一步优化，仙游一中创建省级示范性高中，办学水平显著提高，中考招生、高考成绩进入全市第一序列，与莆田一中、莆田二中并驾齐驱；仙游二中、金石中学晋级省一级达标校；全县中考、高考成绩居全市县区前列、全省上游水平。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到2020年，全面普及学前三年教育，入园率达98%；义务教育发展更加优质均衡，巩固率达99%；全面普及高中阶段教育，毛入学率达96%；“教育强县”进一步推进，人力资源开发水平明显提高，基本满足学习型社会多样化的受教育需求，具有高等教育文化程度的人口数翻一番，20-59岁劳动人口平均受教育年限达12年，新增劳动力平均受教育年限达14年，从业人员继续教育年参与率达60%以上。教育主要发展指标和人力资源开发水平位居全市先进水平。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5.工作职责。教育强县是在实现“双高普九”、“义务教育基本均衡”之后对教育发展提出的新的要求，建设教育强县是综合性很强的社会系统工程，牵涉到社会方方面面、各行各业，离不开全社会的关心和支持。各乡镇（街道）、县直各有关部门要进一步明确建设教育强县的工作职责和任务，加强协作配合，形成工作合力。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w:t>
      </w:r>
      <w:r w:rsidRPr="006250FA">
        <w:rPr>
          <w:rFonts w:ascii="宋体" w:hAnsi="宋体" w:cs="宋体" w:hint="eastAsia"/>
          <w:b/>
          <w:bCs/>
          <w:color w:val="333333"/>
          <w:kern w:val="0"/>
          <w:sz w:val="24"/>
        </w:rPr>
        <w:t>三、实施“五大工程”，突破重点难点，扎实推进教育强县创建各项工作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w:t>
      </w:r>
      <w:r w:rsidRPr="006250FA">
        <w:rPr>
          <w:rFonts w:ascii="宋体" w:hAnsi="宋体" w:cs="宋体" w:hint="eastAsia"/>
          <w:b/>
          <w:bCs/>
          <w:color w:val="333333"/>
          <w:kern w:val="0"/>
          <w:sz w:val="24"/>
        </w:rPr>
        <w:t>（一）实施体制机制改革创新工程，增强教育发展活力</w:t>
      </w:r>
      <w:r w:rsidRPr="006250FA">
        <w:rPr>
          <w:rFonts w:ascii="宋体" w:hAnsi="宋体" w:cs="宋体" w:hint="eastAsia"/>
          <w:color w:val="333333"/>
          <w:kern w:val="0"/>
          <w:sz w:val="24"/>
        </w:rPr>
        <w:t>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lastRenderedPageBreak/>
        <w:t xml:space="preserve">　　6.建立健全挂钩联系制度。全面实施县处级领导和县直部门（单位）挂钩联系学校制度，通过重心下移，靠前督导，促进教育工作健康快速发展。县处级领导干部每人至少挂钩联系1所学校，县直各部门（单位）挂钩联系1-2所学校。挂钩联系领导每年要召开一次现场办公会议，及时协调解决学校办学条件改善、项目建设推进等问题，挂钩部门（单位）要与学校建立常态化的联系机制，力所能及为学校提供多方面的支持和帮助，共同营造尊师重教氛围。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7.建立健全检查考核制度。建立各级党委、政府抓教育年度检查考核制度，把教育发展列入各级党委、政府领导任期目标，并作为年度考核和选拔干部的重要依据。各级政府要定期向同级人大专题报告教育投入情况和发展情况。县教育局要建立学校目标管理与绩效考评工作机制。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8.建立健全教育投入机制。县财政要保证教育经费的“三个增长”，不断加大教育投入，把教育作为公共财政支出的重点，不断完善农村义务教育转移支付制度，健全学校公用经费和基本建设投入的长效机制，保障省市政府关于教育经费投入的各项政策要求落到实处。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9.推进办学体制改革创新。坚持教育公益性原则，健全政府主导、社会参与、办学主体多元、办学形式多样、充满生机活力的办学体制。进一步加强民办学校管理，规范审批、评估和监督制度，建立健全激励和风险防范机制，促进民办教育健康发展。形成以政府办学为主体、全社会积极参与、公办教育和民办教育共同发展的格局。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10.推进学校管理体制改革创新。以简政放权和转变职能为重点，加强和改进名校帮弱校、学校集团化管理，落实和扩大学校办学自主权，建设依法办学、自主管理、民主监督、社会参与的学校管理制度，构建政府、学校、社会之间新型关系。建立健全学校校务委员</w:t>
      </w:r>
      <w:r w:rsidRPr="006250FA">
        <w:rPr>
          <w:rFonts w:ascii="宋体" w:hAnsi="宋体" w:cs="宋体" w:hint="eastAsia"/>
          <w:color w:val="333333"/>
          <w:kern w:val="0"/>
          <w:sz w:val="24"/>
        </w:rPr>
        <w:lastRenderedPageBreak/>
        <w:t>会、教职工代表大会、教师职务评审委员会、校务公开、家长委员会、师生满意度测评等学校民主管理制度，不断完善科学决策和民主管理。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11.推进人事管理体制改革。健全教师准入和新任教师公开招聘制度，确保新任教师100%持证上岗。实行学校教辅、工勤、医务等人员，及因放开“二胎”带来的临时性缺编代课教师社会化聘用（服务）制度。完善“以县为主”的教师管理体制，逐步实现县域内公办学校教职工人事关系“收归县管”。实施县域内义务教育学校教师（校长）校际交流制度、城镇教师农村任（支）教服务期制度。对中小学教师编制职称实行“县管校用”，落实莆田市乡村教师支持计划（2016-2020年）实施办法要求，逐步实行城乡统一的中小学编制标准，核定与全县学校编制数相适应的中、高级教师职称数，由县人社局会同县教育局根据各学校的学生数、班额等实际情况统一核定评聘管理。推行教师坐班制，杜绝教师在编不在岗现象发生。建立健全教师补充机制。建立区域内城乡中小学教师交流制度，制定鼓励和吸引教师到农村任教的相关政策，在评先选优、职称评聘等方面向农村一线教师倾斜。实行教师职称评聘年度量化考评制度，教师聘任中高级职务，必须具有规定年限的农村学校任教经历；新任教师必须在任教学校工作满5年以上才能申请调动。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12.推进招生考试制度改革。坚持义务教育阶段学校“划片招生，免试就近入学”，积极推进多校划片招生，试行仙游一中等县公办优质学校将初中部招生指标合理分配到县内各小学。完善初中阶段学生学业水平考试和综合素质评价，为高中学校招生录取提供科学依据。改革高中阶段学校招生考试方式，试行仙游一中等县公办优质学校将普通高中招生指标按生源适当比例合理分配到县域内各学校，让初中毕业生公平享有接受优质高中教育的机会。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w:t>
      </w:r>
      <w:r w:rsidRPr="006250FA">
        <w:rPr>
          <w:rFonts w:ascii="宋体" w:hAnsi="宋体" w:cs="宋体" w:hint="eastAsia"/>
          <w:b/>
          <w:bCs/>
          <w:color w:val="333333"/>
          <w:kern w:val="0"/>
          <w:sz w:val="24"/>
        </w:rPr>
        <w:t>（二）实施学校布局调整工程，优化教育资源配置</w:t>
      </w:r>
      <w:r w:rsidRPr="006250FA">
        <w:rPr>
          <w:rFonts w:ascii="宋体" w:hAnsi="宋体" w:cs="宋体" w:hint="eastAsia"/>
          <w:color w:val="333333"/>
          <w:kern w:val="0"/>
          <w:sz w:val="24"/>
        </w:rPr>
        <w:t>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lastRenderedPageBreak/>
        <w:t xml:space="preserve">　　13.学前教育。多渠道扩大学前教育资源，坚持多种形式办园。将幼儿园建设纳入城乡建设规划，优先保证幼儿园建设用地。到2017年全面缓解“入园难”问题，并逐步解决“入好园难”问题。大力发展公办幼儿园，通过新建、改建、扩建等方式，大力建设乡镇、街道独立设置的公办中心幼儿园和村居公办幼儿园或小学附属幼儿园。到2018年，60%以上乡镇中心幼儿园达到县级示范园标准，20%以上乡镇中心幼儿园达到市级示范性幼儿园标准。到2020年，80%以上乡镇中心园达到市级示范性幼儿园标准，3-5所幼儿园达到省级示范性幼儿园标准。积极扶持普惠性民办幼儿园，取缔无证民办园，加强对民办幼儿园的规范管理。建立健全公办幼儿园和民办幼儿园对口帮扶制度，探索对民办幼儿园实行分级管理，鼓励引导民办园积极参与各级示范园创建工作。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14.义务教育。完善义务教育学校布局。根据《仙游县城市总体规划（2009-2030年）》、《仙游县中小学幼儿园布局规划（2015－2030）》，加快推进中小学校舍安全项目建设，加快城镇中心区中小学扩容改造和城区新布点学校建设。加强农村寄宿制学校建设。对接我县做大中心城区鼓励进城入户的决策，新建和扩建学校项目优先安排到城镇化进程和学龄人口增长较快的地区，加快解决城镇大班额问题。每一个乡镇都要办好1-2所综合性优质学校；山区乡镇应结合实际，整合中小学教育资源，条件许可的可设立九年一贯制学校；边远地区办好必要的小学教学点，形成优质合理的中小学布局。开展“义务教育管理标准化学校”创建工作，到2020年，县域内至少50%的义务教育学校通过评估确认，促进我县义务教育优质均衡发展。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15.普通高中教育。合理调整普通高中布局结构，引导普通高中向县城和中心集镇集中办学。进一步优化普通高中教育资源，将仙游一中建成省级示范性高中，中考招生、高考成绩进入全市第一序列，与莆田一中、莆田二中并驾齐驱；金石中学、仙游二中晋级省一级达标校，度尾中学、枫亭中学晋级省二级达标校。保持普通高中适度招生规模，推进普</w:t>
      </w:r>
      <w:r w:rsidRPr="006250FA">
        <w:rPr>
          <w:rFonts w:ascii="宋体" w:hAnsi="宋体" w:cs="宋体" w:hint="eastAsia"/>
          <w:color w:val="333333"/>
          <w:kern w:val="0"/>
          <w:sz w:val="24"/>
        </w:rPr>
        <w:lastRenderedPageBreak/>
        <w:t>通高中特色办学。统筹高中阶段教育资源，提高初中毕业生升学率，完善学习困难生和经济困难生帮扶制度，提高普通高中在校生的巩固率和毕业率。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16.职业教育。大力发展现代职业教育，提高职业学校学生比例，统筹职业学校布局和专业设置，强化资源整合和综合利用。到2017年，力争全县中等职业学校均达到国家规定的办学设置标准。发挥示范职校的龙头带动作用，加快建设优质中等职业学校，集中力量重点建设好1所省级示范性中等职业学校、1所省级规范化中等职业学校。积极推进中等职业学校国家、省级示范专业创建和面向区域产业的专业改革试点工作。推进普职融合，到2020年，中等职业学校与普通高中学生比例大体相当，省级以上示范专业（点）、重点专业（点）和改革创新重点专业（点）达5个。加强实训基地建设。建设好1-2个区域综合性或特色专业公共实训基地。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17.特殊教育。建立以特殊教育学校为骨干，以普通学校和随班就读为主体，以送教上门和社区教育康复为补充的多种形式的特殊教育体系。到2017年，全县三类残疾儿童、少年义务教育阶段入学率达到97%以上。支持县特殊教育学校逐步开展学前教育和高中阶段教育，到2020年，基本普及残疾儿童少年从学前至高中阶段的教育。推进特教学校标准化建设，力争到2020年，县特教学校建成省级示范性特殊教育学校。完善残疾儿童少年随班就读制度。支持特教学校开展多形式、面向有学习能力的成年残疾人的职业技术教育与培训。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18.终身教育。将终身教育建设纳入精神文明创建目标与评估体系，纳入社区建设规划，纳入政府综合目标管理考核。到2020年，建成比较完善的终身教育体系。加强政府统筹力度，发挥有关部门（单位）、社区、社会团体、行业协会的组织协调作用，积极开展干部教育、职业技能培训、岗位培训、继续教育和社区教育，发展远程教育、网络教育等多种教育形式，努力为公民接受终身教育创造良好条件。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lastRenderedPageBreak/>
        <w:t xml:space="preserve">　　</w:t>
      </w:r>
      <w:r w:rsidRPr="006250FA">
        <w:rPr>
          <w:rFonts w:ascii="宋体" w:hAnsi="宋体" w:cs="宋体" w:hint="eastAsia"/>
          <w:b/>
          <w:bCs/>
          <w:color w:val="333333"/>
          <w:kern w:val="0"/>
          <w:sz w:val="24"/>
        </w:rPr>
        <w:t>（三）实施办学条件全面改善工程，夯实教育发展基础</w:t>
      </w:r>
      <w:r w:rsidRPr="006250FA">
        <w:rPr>
          <w:rFonts w:ascii="宋体" w:hAnsi="宋体" w:cs="宋体" w:hint="eastAsia"/>
          <w:color w:val="333333"/>
          <w:kern w:val="0"/>
          <w:sz w:val="24"/>
        </w:rPr>
        <w:t>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19.加大项目建设力度。坚持将中小学、公办幼儿园建设项目、全面改薄工程列入每年度县政府为民办实事项目，确保将之打造成为“民心工程”、“精品工程”、“放心工程”。“十三五”期间，规划投资12多亿元，新建、扩建、重建、改建校舍项目379个，建筑总面积67万多平方米。组织人员专门负责办理全县教育项目建设工程前期手续，确保项目建设全面加快推进。全面消除低标准校舍，为全县师生创造安全、舒心的学习、工作和生活环境。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20.加快教育信息化进程。完善仙游县教育信息网建设，网络速度全面提升，农村学校班均带宽不低于4兆，城市学校不低于6兆。建设仙游县教育资源库，引进一批优质网络教学资源。进一步推进“三通两平台”建设，提升管理应用水平。提高教师“个人空间”的开通率，探索学生空间和家长空间的应用模式。全面推进“一校带多校”在线课堂建设。继续开展“一师一优课、一课一名师”活动，扩大优质教育资源共建共享。加强现代教育技术应用研究，提升教育信息化管理、应用队伍整体素质。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21.提升办学条件标准化水平。开展义务教育阶段学校标准化建设回头看工作，加大投入，继续为中小学添置教学实验仪器、音体美卫器材、计算机、图书等，不断提升教学装备配置水平。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22.进一步改善学校基础设施建设。继续发挥政府主渠道作用，同时发动乡镇（街道）、村居和社会各界多方筹资，用于学校环境及基础设施建设，为创建教育强县奠定良好基础。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w:t>
      </w:r>
      <w:r w:rsidRPr="006250FA">
        <w:rPr>
          <w:rFonts w:ascii="宋体" w:hAnsi="宋体" w:cs="宋体" w:hint="eastAsia"/>
          <w:b/>
          <w:bCs/>
          <w:color w:val="333333"/>
          <w:kern w:val="0"/>
          <w:sz w:val="24"/>
        </w:rPr>
        <w:t>（四）实施强师优师工程，提升队伍整体素质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23.加强师德师风建设。建立师德师风建设问责制和教师诚信管理体系，构建教师师德师风与诚信档案，落实教育、宣传、考核、监督与奖惩相结合的师德建设长效机制，将师德、诚信表现作为教师年度考核、职务晋升和评优奖励的重要依据，凡出现《福建省中小</w:t>
      </w:r>
      <w:r w:rsidRPr="006250FA">
        <w:rPr>
          <w:rFonts w:ascii="宋体" w:hAnsi="宋体" w:cs="宋体" w:hint="eastAsia"/>
          <w:color w:val="333333"/>
          <w:kern w:val="0"/>
          <w:sz w:val="24"/>
        </w:rPr>
        <w:lastRenderedPageBreak/>
        <w:t>学教师职业道德考核办法（试行）》关于师德“一票否决”20种情形之一的，当年职业道德考核等次定为不合格，年度绩效考核定为不称职，取消当年职称申报资格。严格执行《仙游县关于进一步加强学校班子建设和改进师德师风的意见》，做到“五个坚持”， 厉行“七个禁止”，落实“两个责任”。 县教育局党委要负起主体责任，教育局纪检组、监察室要负起监督责任。对有擅自离岗、雇员顶岗、有偿家教、体罚学生、以教谋私、泄密谋利、工作懈怠等行为的人和事，经查实，当事人一律实名通报全县，有荣誉称号的取消相应荣誉称号，已经取得学科带头人、骨干教师及名师等称号的，予以撤销；视情节轻重分别予以效能问责、组织处理或纪律处分。受到处分且情节较重的，严格按照《教师资格条例》第十九条规定，依法撤销其教师资格。属于学校领导班子成员的，一律暂停职务，再作处理。教职工擅自离岗当月累计3个工作日之内的，予以效能告诫；当月累计3个工作日及以上的，予以行政立案处理；一年以内被效能告诫2次及以上的，当年度年度考核定为不合格；因擅自离岗连续两年年度考核被确认为不合格的教职工，予以开除、解聘；教职工擅自离岗连续超过15个工作日或一年内累计超过30个工作日的予以开除、解聘。教职工擅自离岗“吃空饷”出现1人次的，学校主要领导予以警告处分；出现2人次的，学校主要领导予以记过处分；出现3人次及以上的，学校主要领导予以降低岗位等级处分，并免去职务，调离工作岗位。教职工擅自离岗期间的工资要依规如数追回，上缴县财政。教职工有偿补课经查实的，第一次予以警告处分，一年内二次及以上的，予以降低岗位等级处理，当年度年度考核定为不合格；因有偿补课连续两年年度考核被确认为不合格的教职工，予以开除、解聘。因教育管理不到位、自查自纠不到位，教职工有偿补课经查实1人次的，学校主要领导予以警告处分；经查实2人次的，予以记过处分；经查实3人次及以上的，学校主要领导予以降低岗位等级处分，并免去职务，调离工作岗位。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lastRenderedPageBreak/>
        <w:t xml:space="preserve">　　24.完善名校长名师选拔培养激励机制。拓宽校长选拔渠道，探索建立校长职级制，全力打造一支强有力的校长队伍，面向全市、全省乃至全国范围内招考（招聘）名校长；同时，直接从全县年轻的优秀班主任、优秀教师中破格选拔任用一批校长、副校长。完善骨干教师、学科带头人选拔和培养机制，通过跟岗学习、省内外研修、名师工作室等多种形式，加强省、市、县三级骨干教师队伍建设，到2020年市级以上骨干教师达到教师总数的10%以上。实施名师名校长培养计划，选拔培养一批特级教师、学科带头人和骨干校长，培养一批在市内、省内乃至全国具有较高知名度、具有较大影响和引领作用的名校长、名师。制定激励机制，对考核优秀的校长予以重奖，对县级以上名师或学科带头人、骨干教师等分别予以每个月300元到1200元的岗位津贴。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25.提高教师教育教学水平。建立教师培训学分管理、培训机构资质认证和培训质量评估制度。在立足县内培训的基础上，依托省内外著名高校的丰富培训资源和平台，每年选派100名左右优秀校长和骨干教师到部属师范院校或其他高校强化培训。每月一次邀请省内外名师、专家来我县作讲座，开观摩课等。实行每五年一周期的中小学、幼儿园教师和校（园）长全员培训，经费列入政府预算。强化教师教育教学能力培训，组织参加省、市、县级教师专业化成长培训。发挥“名师工作室”的作用，加强校本教研培训工作。县人社、财政等部门要为师资培训工作提供政策和资金保障，提高教师继续教育培训经费计提比例，继续教育经费从全县教职工工资总额的1.5%提高到2.0%，并列入财政预算安排。每年在继教经费中划出一定比例拨给县教师进修学校，作为县级及以上质量监测和全县性教研培训工作经费。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26.加强职业学校“双师型”教师队伍建设。加大职业学校紧缺专业教师招聘力度，支持职业学校打破学历、身份限制，聘用优秀高级专业技术人员和高级技师、技师，并按专业技术职务或技术等级岗位兑现相应待遇。健全兼职教师制度，县政府设立专项经费，支</w:t>
      </w:r>
      <w:r w:rsidRPr="006250FA">
        <w:rPr>
          <w:rFonts w:ascii="宋体" w:hAnsi="宋体" w:cs="宋体" w:hint="eastAsia"/>
          <w:color w:val="333333"/>
          <w:kern w:val="0"/>
          <w:sz w:val="24"/>
        </w:rPr>
        <w:lastRenderedPageBreak/>
        <w:t>持职业学校吸引行业企业专业技术人员和能工巧匠兼职任教。实施专业带头人和骨干教师培养计划，培养30名专业带头人、60名骨干教师和一批优秀教学团队，落实专业教师国培、省培制度，鼓励专业教师出国培训。2020年，中职学校专业教师“双师型”比例达50%以上。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27.加强班主任队伍建设。教育主管部门和学校要高度重视班主任工作，努力为班主任营造一个良好的工作环境。要建立班主任激励机制，调动班主任工作积极性。在学校评定的绩效工资基础上，对能合格履行职责的中小学、幼儿园班主任，每个月给予增加300-500元的岗位补贴。同时，对公办完职中及寄宿制初中（小学）承担晚自习辅导管理任务的教职工，按每人每天50元的标准发放劳务费。对义务教育阶段学校承担学生午间管理任务的教职工，按每人每天30元的标准发放劳务费。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28.切实提高教师待遇。从2017年起，对全县公办学校，每年增发一个月工资总额作为绩效奖金，统筹用于教职工节假日教学辅导、晨间午间晚间自习管理补助、提高特级教师、名优教师津贴、校长奖励专项经费、已评未聘教师落实待遇、全县中小学教师年度平安单位、文明学校奖金等，由县教育主管部门复核后发放。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关心教师身心健康，县内公立医院为全县教职工每年进行一次免费健康体检。落实和完善教师医疗、养老、住房等社会保障制度，将长期在农村任教且有实际困难的教师住房纳入保障性住房服务体系。特殊教育学校教师享受边远农村艰苦教师津贴，每人每月300元；设立校长奖励专项经费，每年100万，专门用于奖励优秀校长；对已取得中、高级职称资格但两个聘期（六年）满仍未聘任的一线教师，且近6个年度考核均为合格及以上的，按已取得中高级职称资格予以兑现工资待遇，参与学校岗位竞聘，竞聘上中高级职称岗位后予以聘任，则占用该校中高级职称岗位数。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lastRenderedPageBreak/>
        <w:t xml:space="preserve">　　全面落实国家、省市“乡村教师支持计划”，落实乡村教师除享受乡镇工作补贴外，平均每人每月不低于300元的生活补助。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29.重奖高考、中考成绩优异的教师和学生。对高考成绩排名在全省前200名以内，被清华大学、北京大学、香港大学录取的考生，及其高三毕业班班主任、课任老师，分别予以重奖，具体细则由县教育局另行拟文颁布实施。对中考成绩达莆田一中统招分数线，但留在仙游一中入籍就读的考生，给予减免高中三年学杂费，每生每年发放2000元生活补助。对中考优秀考生及其班主任、科任老师参照《2016年仙游县中考优秀毕业生及其学校奖励方案》予以奖励。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30.营造尊师重教良好氛围。加大力度宣传教育战线的先进典型，每年教师节表彰奖励一批优秀教师、先进教育工作者、优秀班主任。每3年评选“仙游县十佳校长”、“仙游县最美乡村教师”、“仙游县杰出人民教师”各10名，并予以嘉奖。加大奖教奖学工作力度，各乡镇（街道）要鼓励引导企业、社会团体和各界爱心人士关心支持教育事业发展，指导帮助辖区内的中心小学、初级中学、完职中、九年一贯制学校设立奖学奖教基金，鼓励中心幼儿园、村小设立奖教奖学基金。奖教奖学基金实行“章程管理”，专款专用。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w:t>
      </w:r>
      <w:r w:rsidRPr="006250FA">
        <w:rPr>
          <w:rFonts w:ascii="宋体" w:hAnsi="宋体" w:cs="宋体" w:hint="eastAsia"/>
          <w:b/>
          <w:bCs/>
          <w:color w:val="333333"/>
          <w:kern w:val="0"/>
          <w:sz w:val="24"/>
        </w:rPr>
        <w:t>（五）实施办学品质提升工程，全面推进素质教育</w:t>
      </w:r>
      <w:r w:rsidRPr="006250FA">
        <w:rPr>
          <w:rFonts w:ascii="宋体" w:hAnsi="宋体" w:cs="宋体" w:hint="eastAsia"/>
          <w:color w:val="333333"/>
          <w:kern w:val="0"/>
          <w:sz w:val="24"/>
        </w:rPr>
        <w:t>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31.坚持德育为先。以社会主义核心价值观教育为重点，以立德树人为教育的根本任务，不断加强中小学生思想道德建设。将德育渗透于学校工作的各个环节，建立符合规律、有特色的中小学德育体系。加强德育队伍建设，塑造一批骨干班主任和德育名师。要引导退休教师继续关心下一代教育工作，退休教师活动经费由财政局按政策规定标准核定后，拨付县教育局统一管理使用。加强德育基地建设，建立县级中小学生社会实践活动基地，健全学校德育工作动态管理和德育绩效评价机制。加强学校、家庭和社会教育的沟通配合，形成学校、家庭、社会三位一体的德育体系，营造有利于学生健康成长的环境。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lastRenderedPageBreak/>
        <w:t xml:space="preserve">　　32.深化课程和教学改革。深入推进基础教育课程改革，培养学生创新精神和实践能力。实施课堂改进计划，提高课堂教学的有效性。建立教育教学质量评价体系，加强教育教学质量监测、分析、反馈与指导。建立发展性学习评价标准，全面实施学生综合素质评价。健全教研网络，加强对课程建设、教学实施、考试评价、校本教研等工作的指导服务。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33.做好帮扶工作。纵深推进“百校帮百校行动计划”，通过互派挂职、实地考察、专题讲座等形式，把城区学校先进的管理理念、教学经验、教研方法传送给被帮扶学校，促进校风、教风、学风的转变；落实协作校之间校际教学教研，形成常规管理同步、教学研讨同步、质量检测同步、资源交流同步的良好帮扶格局。深入实施城区“小片区”管理工作，不断建立健全小片区内师资定期互派、轮转、定点联系、统一评价、经费保障等制度，努力形成资源共创共享、师资互派互助、共同发展的工作格局。对各小片区学校进行整体考核、捆绑评价。实施教育联盟校工作，切实发挥联盟校的作用。进一步做好教育集团特别是仙游一中集团建设。做好全县24所贫困村所在学校的教育精准扶贫工作。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34.强化教育教研工作。加大教研指导力度，增加听课的节次和备课、作业批改等常规工作检查次数，提高教育教学的科研含量，推进教学与科研相结合。引导和促进广大教师积极开展教育科研和教学研究，乐于教研，善于教研，潜心教研。把课题研究、论著出版和论文发表及开展教研活动的次数和效果纳入教研员的考核范围，提高教研力度和质量, 促进教师专业成长，确保教学质量得到稳步提升。探索在仙游一中等学校举办初中教改实验班，作为全县教研教改工作先行先试样本。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35.抓好质量检测评估。要围绕“提高教育教学质量”这一主题，建立健全教育质量评价体系，定期对各学校各学段各学科的教育质量进行监测，并将监测结果与地区各县市学校之间、本县学校之间、学校班级之间进行横向、纵向对比，监测结果及时通报，作为学校和校长办学效益、管理水平评价的主要依据，切实提高各校之间的争先意识。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lastRenderedPageBreak/>
        <w:t xml:space="preserve">　　36.优化校园文化建设。充分挖掘仙游丰富的文化教育资源，把弘扬传统文化与校园文化建设有机结合起来，实行“一校一品一特色”项目建设，提升学校文化品位，增强学校特色品牌效应。把“特色立校、特色强教”作为优质均衡的必然要求，大力开展以诚信、体育、艺术、书法和劳动实践等为主题的素质教育，落实校园文化建设。鼓励各级各类学校积极创建国家级、省级和市级语言文字示范校、汉字书写特色教育学校、青少年科技教育基地学校、体育特色学校、青少年校园足球特色学校，和各级文明单位、平安单位。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w:t>
      </w:r>
      <w:r w:rsidRPr="006250FA">
        <w:rPr>
          <w:rFonts w:ascii="宋体" w:hAnsi="宋体" w:cs="宋体" w:hint="eastAsia"/>
          <w:b/>
          <w:bCs/>
          <w:color w:val="333333"/>
          <w:kern w:val="0"/>
          <w:sz w:val="24"/>
        </w:rPr>
        <w:t>四、切实加强组织领导，为创建工作提供强大保障</w:t>
      </w:r>
      <w:r w:rsidRPr="006250FA">
        <w:rPr>
          <w:rFonts w:ascii="宋体" w:hAnsi="宋体" w:cs="宋体" w:hint="eastAsia"/>
          <w:color w:val="333333"/>
          <w:kern w:val="0"/>
          <w:sz w:val="24"/>
        </w:rPr>
        <w:t>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37.加强领导。县委县政府成立教育强县创建工作领导小组，建立教育强县建设工作目标责任制，坚持每年召开专题会议，及时研究解决教育改革与发展过程中遇到的困难和问题。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38.强化督导。加强政府教育督导工作机构和队伍建设，独立行使督导职能。完善县级人民政府教育工作督导评估机制和考核机制，突出督政，强化督学，把建设教育强县的工作情况作为教育督导的重点，每年对乡镇（街道）政府教育工作督导评估一次，并将督导结论以适当的形式向有关部门通报或向社会公布，强化社会监督。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39.严格问责。各职能部门和乡镇（街道）要全面履行教育强县建设工作职责。县委、县政府将对部门、乡镇（街道）履行工作职责情况实行严格问责，对履职不力甚至造成失误的将严肃追究领导班子和主要负责人的责任。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40.县教育主管部门根据本实施意见，制定出台相关配套政策。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本实施意见由县教育局负责解释，自2017年1月1日起施行。 </w:t>
      </w:r>
    </w:p>
    <w:p w:rsidR="006250FA" w:rsidRPr="006250FA" w:rsidRDefault="006250FA" w:rsidP="006250FA">
      <w:pPr>
        <w:widowControl/>
        <w:shd w:val="clear" w:color="auto" w:fill="FFFFFF"/>
        <w:spacing w:line="480" w:lineRule="auto"/>
        <w:jc w:val="left"/>
        <w:rPr>
          <w:rFonts w:ascii="宋体" w:hAnsi="宋体" w:cs="宋体" w:hint="eastAsia"/>
          <w:color w:val="333333"/>
          <w:kern w:val="0"/>
          <w:sz w:val="24"/>
        </w:rPr>
      </w:pPr>
      <w:r w:rsidRPr="006250FA">
        <w:rPr>
          <w:rFonts w:ascii="宋体" w:hAnsi="宋体" w:cs="宋体" w:hint="eastAsia"/>
          <w:color w:val="333333"/>
          <w:kern w:val="0"/>
          <w:sz w:val="24"/>
        </w:rPr>
        <w:t xml:space="preserve">　　            中共仙游县委        仙游县人民政府           2016年10月4日 </w:t>
      </w:r>
    </w:p>
    <w:p w:rsidR="006250FA" w:rsidRDefault="006250FA"/>
    <w:sectPr w:rsidR="006250FA" w:rsidSect="008722D0">
      <w:footerReference w:type="even" r:id="rId6"/>
      <w:footerReference w:type="default" r:id="rId7"/>
      <w:pgSz w:w="11906" w:h="16838"/>
      <w:pgMar w:top="1440" w:right="1286" w:bottom="1440" w:left="12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4CC" w:rsidRDefault="00D474CC">
      <w:r>
        <w:separator/>
      </w:r>
    </w:p>
  </w:endnote>
  <w:endnote w:type="continuationSeparator" w:id="1">
    <w:p w:rsidR="00D474CC" w:rsidRDefault="00D474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2D0" w:rsidRDefault="008722D0" w:rsidP="00C00E77">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722D0" w:rsidRDefault="008722D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2D0" w:rsidRDefault="008722D0" w:rsidP="00C00E77">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858A5">
      <w:rPr>
        <w:rStyle w:val="a7"/>
        <w:noProof/>
      </w:rPr>
      <w:t>14</w:t>
    </w:r>
    <w:r>
      <w:rPr>
        <w:rStyle w:val="a7"/>
      </w:rPr>
      <w:fldChar w:fldCharType="end"/>
    </w:r>
  </w:p>
  <w:p w:rsidR="008722D0" w:rsidRDefault="008722D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4CC" w:rsidRDefault="00D474CC">
      <w:r>
        <w:separator/>
      </w:r>
    </w:p>
  </w:footnote>
  <w:footnote w:type="continuationSeparator" w:id="1">
    <w:p w:rsidR="00D474CC" w:rsidRDefault="00D474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50FA"/>
    <w:rsid w:val="00032FAB"/>
    <w:rsid w:val="001F7731"/>
    <w:rsid w:val="006250FA"/>
    <w:rsid w:val="008722D0"/>
    <w:rsid w:val="009858A5"/>
    <w:rsid w:val="00C00E77"/>
    <w:rsid w:val="00D474C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4">
    <w:name w:val="heading 4"/>
    <w:basedOn w:val="a"/>
    <w:qFormat/>
    <w:rsid w:val="006250FA"/>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6250FA"/>
    <w:pPr>
      <w:pBdr>
        <w:bottom w:val="single" w:sz="6" w:space="1" w:color="auto"/>
      </w:pBdr>
      <w:tabs>
        <w:tab w:val="center" w:pos="4153"/>
        <w:tab w:val="right" w:pos="8306"/>
      </w:tabs>
      <w:snapToGrid w:val="0"/>
      <w:jc w:val="center"/>
    </w:pPr>
    <w:rPr>
      <w:sz w:val="18"/>
      <w:szCs w:val="18"/>
    </w:rPr>
  </w:style>
  <w:style w:type="paragraph" w:styleId="a4">
    <w:name w:val="footer"/>
    <w:basedOn w:val="a"/>
    <w:rsid w:val="006250FA"/>
    <w:pPr>
      <w:tabs>
        <w:tab w:val="center" w:pos="4153"/>
        <w:tab w:val="right" w:pos="8306"/>
      </w:tabs>
      <w:snapToGrid w:val="0"/>
      <w:jc w:val="left"/>
    </w:pPr>
    <w:rPr>
      <w:sz w:val="18"/>
      <w:szCs w:val="18"/>
    </w:rPr>
  </w:style>
  <w:style w:type="character" w:customStyle="1" w:styleId="apple-converted-space">
    <w:name w:val="apple-converted-space"/>
    <w:basedOn w:val="a0"/>
    <w:rsid w:val="006250FA"/>
  </w:style>
  <w:style w:type="character" w:styleId="a5">
    <w:name w:val="Emphasis"/>
    <w:basedOn w:val="a0"/>
    <w:qFormat/>
    <w:rsid w:val="006250FA"/>
    <w:rPr>
      <w:i/>
      <w:iCs/>
    </w:rPr>
  </w:style>
  <w:style w:type="paragraph" w:styleId="a6">
    <w:name w:val="Normal (Web)"/>
    <w:basedOn w:val="a"/>
    <w:rsid w:val="006250FA"/>
    <w:pPr>
      <w:widowControl/>
      <w:spacing w:before="100" w:beforeAutospacing="1" w:after="100" w:afterAutospacing="1"/>
      <w:jc w:val="left"/>
    </w:pPr>
    <w:rPr>
      <w:rFonts w:ascii="宋体" w:hAnsi="宋体" w:cs="宋体"/>
      <w:kern w:val="0"/>
      <w:sz w:val="24"/>
    </w:rPr>
  </w:style>
  <w:style w:type="character" w:styleId="a7">
    <w:name w:val="page number"/>
    <w:basedOn w:val="a0"/>
    <w:rsid w:val="008722D0"/>
  </w:style>
</w:styles>
</file>

<file path=word/webSettings.xml><?xml version="1.0" encoding="utf-8"?>
<w:webSettings xmlns:r="http://schemas.openxmlformats.org/officeDocument/2006/relationships" xmlns:w="http://schemas.openxmlformats.org/wordprocessingml/2006/main">
  <w:divs>
    <w:div w:id="1001082088">
      <w:bodyDiv w:val="1"/>
      <w:marLeft w:val="0"/>
      <w:marRight w:val="0"/>
      <w:marTop w:val="0"/>
      <w:marBottom w:val="0"/>
      <w:divBdr>
        <w:top w:val="none" w:sz="0" w:space="0" w:color="auto"/>
        <w:left w:val="none" w:sz="0" w:space="0" w:color="auto"/>
        <w:bottom w:val="none" w:sz="0" w:space="0" w:color="auto"/>
        <w:right w:val="none" w:sz="0" w:space="0" w:color="auto"/>
      </w:divBdr>
      <w:divsChild>
        <w:div w:id="1628465214">
          <w:marLeft w:val="0"/>
          <w:marRight w:val="0"/>
          <w:marTop w:val="300"/>
          <w:marBottom w:val="0"/>
          <w:divBdr>
            <w:top w:val="none" w:sz="0" w:space="0" w:color="auto"/>
            <w:left w:val="none" w:sz="0" w:space="0" w:color="auto"/>
            <w:bottom w:val="none" w:sz="0" w:space="0" w:color="auto"/>
            <w:right w:val="none" w:sz="0" w:space="0" w:color="auto"/>
          </w:divBdr>
          <w:divsChild>
            <w:div w:id="1914661971">
              <w:marLeft w:val="0"/>
              <w:marRight w:val="0"/>
              <w:marTop w:val="300"/>
              <w:marBottom w:val="0"/>
              <w:divBdr>
                <w:top w:val="none" w:sz="0" w:space="0" w:color="auto"/>
                <w:left w:val="none" w:sz="0" w:space="0" w:color="auto"/>
                <w:bottom w:val="none" w:sz="0" w:space="0" w:color="auto"/>
                <w:right w:val="none" w:sz="0" w:space="0" w:color="auto"/>
              </w:divBdr>
              <w:divsChild>
                <w:div w:id="1590846524">
                  <w:marLeft w:val="0"/>
                  <w:marRight w:val="0"/>
                  <w:marTop w:val="300"/>
                  <w:marBottom w:val="0"/>
                  <w:divBdr>
                    <w:top w:val="none" w:sz="0" w:space="0" w:color="auto"/>
                    <w:left w:val="none" w:sz="0" w:space="0" w:color="auto"/>
                    <w:bottom w:val="none" w:sz="0" w:space="0" w:color="auto"/>
                    <w:right w:val="none" w:sz="0" w:space="0" w:color="auto"/>
                  </w:divBdr>
                  <w:divsChild>
                    <w:div w:id="692264084">
                      <w:marLeft w:val="0"/>
                      <w:marRight w:val="0"/>
                      <w:marTop w:val="300"/>
                      <w:marBottom w:val="0"/>
                      <w:divBdr>
                        <w:top w:val="none" w:sz="0" w:space="0" w:color="auto"/>
                        <w:left w:val="none" w:sz="0" w:space="0" w:color="auto"/>
                        <w:bottom w:val="none" w:sz="0" w:space="0" w:color="auto"/>
                        <w:right w:val="none" w:sz="0" w:space="0" w:color="auto"/>
                      </w:divBdr>
                    </w:div>
                    <w:div w:id="7900502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59038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1624</Words>
  <Characters>9263</Characters>
  <Application>Microsoft Office Word</Application>
  <DocSecurity>0</DocSecurity>
  <Lines>77</Lines>
  <Paragraphs>21</Paragraphs>
  <ScaleCrop>false</ScaleCrop>
  <Company>Microsoft China</Company>
  <LinksUpToDate>false</LinksUpToDate>
  <CharactersWithSpaces>10866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中共仙游县委 仙游县人民政府关于加快教育发展建设教育强县的实施意见</dc:title>
  <dc:subject/>
  <dc:creator>Microsoft</dc:creator>
  <cp:keywords/>
  <cp:lastModifiedBy>Administrator</cp:lastModifiedBy>
  <cp:revision>3</cp:revision>
  <cp:lastPrinted>2017-09-11T06:54:00Z</cp:lastPrinted>
  <dcterms:created xsi:type="dcterms:W3CDTF">2018-11-24T01:43:00Z</dcterms:created>
  <dcterms:modified xsi:type="dcterms:W3CDTF">2018-11-24T01:43:00Z</dcterms:modified>
</cp:coreProperties>
</file>